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C61E" w14:textId="13EEC6EC" w:rsidR="00B24BC1" w:rsidRPr="00B24BC1" w:rsidRDefault="00A25609" w:rsidP="00C274E0">
      <w:pPr>
        <w:pStyle w:val="EndNoteBibliography"/>
        <w:spacing w:after="0"/>
        <w:ind w:left="720" w:right="-432" w:hanging="1287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A25609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  <w:lang w:val="fr-CA"/>
        </w:rPr>
        <w:t>Chercher de l’aide pour réussir à l’université : acteurs traditionnels et nouveaux médiateurs numériques</w:t>
      </w:r>
    </w:p>
    <w:p w14:paraId="65841858" w14:textId="29ADCDF4" w:rsidR="00B24BC1" w:rsidRPr="00B24BC1" w:rsidRDefault="00B24BC1" w:rsidP="00C274E0">
      <w:pPr>
        <w:pStyle w:val="EndNoteBibliography"/>
        <w:spacing w:after="0"/>
        <w:ind w:left="720" w:right="-432" w:hanging="1287"/>
        <w:jc w:val="center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B24BC1">
        <w:rPr>
          <w:rFonts w:ascii="Arial" w:hAnsi="Arial" w:cs="Arial"/>
          <w:color w:val="000000" w:themeColor="text1"/>
          <w:sz w:val="24"/>
          <w:szCs w:val="24"/>
          <w:lang w:val="fr-CA"/>
        </w:rPr>
        <w:t>Martine Peters,</w:t>
      </w:r>
      <w:r w:rsidR="00CB48B5" w:rsidRPr="00CB48B5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Laurence Huot, Mélissande Trottin, Miranda Walston</w:t>
      </w:r>
    </w:p>
    <w:p w14:paraId="3E116204" w14:textId="6B13DEE1" w:rsidR="00B24BC1" w:rsidRDefault="00B24BC1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1689A519" w14:textId="39E6ECB6" w:rsidR="00BA6E45" w:rsidRDefault="00BA6E45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BA6E45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https://mpeters.uqo.ca/ateliers-workshops/2026-01-09-conference-admee-europe-biblio-zone/</w:t>
      </w:r>
    </w:p>
    <w:p w14:paraId="1AE2DD1D" w14:textId="77777777" w:rsidR="00B24BC1" w:rsidRDefault="00B24BC1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76998B60" w14:textId="27C7A0BC" w:rsidR="00B24BC1" w:rsidRPr="00C177AC" w:rsidRDefault="00B24BC1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 3</w:t>
      </w:r>
      <w:r w:rsidR="00C177AC" w:rsidRP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: </w:t>
      </w:r>
      <w:r w:rsidR="00950CC5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travaux écrits à l’université</w:t>
      </w:r>
    </w:p>
    <w:p w14:paraId="45941ECC" w14:textId="77777777" w:rsidR="00913F54" w:rsidRDefault="00913F54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204AA879" w14:textId="46FD5944" w:rsidR="00E453F8" w:rsidRDefault="00E453F8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E453F8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Mehrabi Boshrabadi, A., &amp; Boud, D. (2025). </w:t>
      </w:r>
      <w:r w:rsidRPr="00E453F8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How can first-year assessment contribute to the continuing development of students’ academic writing skills? Assessment in Education: Principles, Policy &amp; Practice, 32(3), 257-275. </w:t>
      </w:r>
      <w:r w:rsidR="00046A12" w:rsidRPr="00046A12">
        <w:rPr>
          <w:rFonts w:ascii="Arial" w:hAnsi="Arial" w:cs="Arial"/>
          <w:color w:val="000000" w:themeColor="text1"/>
          <w:sz w:val="24"/>
          <w:szCs w:val="24"/>
          <w:lang w:val="en-CA"/>
        </w:rPr>
        <w:t>https://doi.org/10.1080/0969594X.2025.2538515</w:t>
      </w:r>
    </w:p>
    <w:p w14:paraId="02E46D45" w14:textId="77777777" w:rsidR="00046A12" w:rsidRPr="00E453F8" w:rsidRDefault="00046A12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3447F3A4" w14:textId="28E21698" w:rsidR="00C94C1D" w:rsidRDefault="00F51809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F51809">
        <w:rPr>
          <w:rFonts w:ascii="Arial" w:hAnsi="Arial" w:cs="Arial"/>
          <w:color w:val="000000" w:themeColor="text1"/>
          <w:sz w:val="24"/>
          <w:szCs w:val="24"/>
          <w:lang w:val="en-CA"/>
        </w:rPr>
        <w:t>Roy, S., Biswas, A. K., &amp; Sharma, M. (2025). Stress, Anxiety, and Depression as Psychological Distress Among College and Undergraduate Students: A Scoping Review of Reviews Guided by the Socio-Ecological Model. Healthcare, 13(16), 1948. https://www.mdpi.com/2227-9032/13/16/1948</w:t>
      </w:r>
      <w:r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6B1CDD7A" w14:textId="77777777" w:rsidR="00242EBA" w:rsidRDefault="00242EBA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325D7666" w14:textId="713B7111" w:rsidR="008E05F1" w:rsidRPr="00BA6E45" w:rsidRDefault="008E05F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8E05F1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Danielewicz, J., Jack, J., Hall, A., Singer, S. A., Stuemke, E., &amp; Ware, J. (2021). Assignments and Expectations: The Role of Genre and Faculty Expectations in Transfer. </w:t>
      </w:r>
      <w:r w:rsidRPr="00BA6E45">
        <w:rPr>
          <w:rFonts w:ascii="Arial" w:hAnsi="Arial" w:cs="Arial"/>
          <w:color w:val="000000" w:themeColor="text1"/>
          <w:sz w:val="24"/>
          <w:szCs w:val="24"/>
          <w:lang w:val="fr-CA"/>
        </w:rPr>
        <w:t>Composition Forum, 46.</w:t>
      </w:r>
    </w:p>
    <w:p w14:paraId="6F7837E8" w14:textId="77777777" w:rsidR="00F51809" w:rsidRPr="00BA6E45" w:rsidRDefault="00F51809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177B6764" w14:textId="2C74DE6C" w:rsidR="003E2946" w:rsidRPr="00BA6E45" w:rsidRDefault="003E294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3E2946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Patout, P.-A., &amp; Damar, M.-È. (2021). La cohérence dans les productions écrites des étudiants universitaires. </w:t>
      </w:r>
      <w:r w:rsidRPr="00BA6E45">
        <w:rPr>
          <w:rFonts w:ascii="Arial" w:hAnsi="Arial" w:cs="Arial"/>
          <w:color w:val="000000" w:themeColor="text1"/>
          <w:sz w:val="24"/>
          <w:szCs w:val="24"/>
          <w:lang w:val="fr-CA"/>
        </w:rPr>
        <w:t>Lidil. Revue de linguistique et de didactique des langues(64).</w:t>
      </w:r>
    </w:p>
    <w:p w14:paraId="551D677B" w14:textId="77777777" w:rsidR="008E05F1" w:rsidRDefault="008E05F1" w:rsidP="00C274E0">
      <w:pPr>
        <w:pStyle w:val="EndNoteBibliography"/>
        <w:ind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4958AD47" w14:textId="099126B2" w:rsidR="00242EBA" w:rsidRPr="00BA6E45" w:rsidRDefault="00242EBA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D299C">
        <w:rPr>
          <w:rFonts w:ascii="Arial" w:hAnsi="Arial" w:cs="Arial"/>
          <w:color w:val="000000" w:themeColor="text1"/>
          <w:sz w:val="24"/>
          <w:szCs w:val="24"/>
          <w:highlight w:val="yellow"/>
          <w:lang w:val="fr-CA"/>
        </w:rPr>
        <w:t>Jimenez et al.</w:t>
      </w:r>
      <w:r w:rsidR="005227EB" w:rsidRPr="003D299C">
        <w:rPr>
          <w:rFonts w:ascii="Arial" w:hAnsi="Arial" w:cs="Arial"/>
          <w:color w:val="000000" w:themeColor="text1"/>
          <w:sz w:val="24"/>
          <w:szCs w:val="24"/>
          <w:highlight w:val="yellow"/>
          <w:lang w:val="fr-CA"/>
        </w:rPr>
        <w:t xml:space="preserve"> </w:t>
      </w:r>
      <w:r w:rsidR="005227EB" w:rsidRPr="00BA6E45">
        <w:rPr>
          <w:rFonts w:ascii="Arial" w:hAnsi="Arial" w:cs="Arial"/>
          <w:color w:val="000000" w:themeColor="text1"/>
          <w:sz w:val="24"/>
          <w:szCs w:val="24"/>
          <w:highlight w:val="yellow"/>
          <w:lang w:val="en-CA"/>
        </w:rPr>
        <w:t>(</w:t>
      </w:r>
      <w:r w:rsidRPr="00BA6E45">
        <w:rPr>
          <w:rFonts w:ascii="Arial" w:hAnsi="Arial" w:cs="Arial"/>
          <w:color w:val="000000" w:themeColor="text1"/>
          <w:sz w:val="24"/>
          <w:szCs w:val="24"/>
          <w:highlight w:val="yellow"/>
          <w:lang w:val="en-CA"/>
        </w:rPr>
        <w:t>2024)</w:t>
      </w:r>
    </w:p>
    <w:p w14:paraId="217E28AD" w14:textId="77777777" w:rsidR="000D691E" w:rsidRPr="00BA6E45" w:rsidRDefault="000D691E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0C264E79" w14:textId="749E98CC" w:rsidR="00046A12" w:rsidRPr="00BA6E45" w:rsidRDefault="000D691E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BA6E45">
        <w:rPr>
          <w:rFonts w:ascii="Arial" w:hAnsi="Arial" w:cs="Arial"/>
          <w:color w:val="000000" w:themeColor="text1"/>
          <w:sz w:val="24"/>
          <w:szCs w:val="24"/>
          <w:lang w:val="en-CA"/>
        </w:rPr>
        <w:t>Pineteh, E. A. (2014). The academic writing challenges of undergraduate students: A South African case study. International Journal of Higher Education, 3(1), 12-22.</w:t>
      </w:r>
    </w:p>
    <w:p w14:paraId="0ED9E762" w14:textId="77777777" w:rsidR="00046A12" w:rsidRPr="00E453F8" w:rsidRDefault="00046A12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365C74DA" w14:textId="2D571A09" w:rsidR="00B24BC1" w:rsidRPr="00BA6E45" w:rsidRDefault="00B24BC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BA6E45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>Diapositive</w:t>
      </w:r>
      <w:r w:rsidR="00E12809" w:rsidRPr="00BA6E45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 xml:space="preserve"> 4</w:t>
      </w:r>
      <w:r w:rsidR="00EA1EB0" w:rsidRPr="00BA6E45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 xml:space="preserve">: </w:t>
      </w:r>
      <w:r w:rsidR="00950CC5" w:rsidRPr="00BA6E45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 xml:space="preserve">aide, </w:t>
      </w:r>
      <w:r w:rsidR="00107575" w:rsidRPr="00BA6E45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 xml:space="preserve">intégrité et </w:t>
      </w:r>
      <w:r w:rsidR="00EA1EB0" w:rsidRPr="00BA6E45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 xml:space="preserve">IA </w:t>
      </w:r>
    </w:p>
    <w:p w14:paraId="1F4F3D60" w14:textId="77777777" w:rsidR="00E12809" w:rsidRPr="00BA6E45" w:rsidRDefault="00E12809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65FB8711" w14:textId="11E1329C" w:rsidR="00333D43" w:rsidRPr="00333D43" w:rsidRDefault="00333D43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33D43">
        <w:rPr>
          <w:rFonts w:ascii="Arial" w:hAnsi="Arial" w:cs="Arial"/>
          <w:color w:val="000000" w:themeColor="text1"/>
          <w:sz w:val="24"/>
          <w:szCs w:val="24"/>
          <w:lang w:val="en-CA"/>
        </w:rPr>
        <w:t>Beisler, M., &amp; Medaille, A. (2016). How Do Students Get Help with Research Assignments? Using Drawings to Understand Students' Help Seeking Behavior. The Journal of Academic Librarianship, 42(4), 390-400. https://doi.org/https://doi.org/10.1016/j.acalib.2016.04.010</w:t>
      </w:r>
    </w:p>
    <w:p w14:paraId="0022A318" w14:textId="77777777" w:rsidR="00EC6669" w:rsidRPr="00333D43" w:rsidRDefault="00EC6669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253E4D6F" w14:textId="74D83CA3" w:rsidR="00EC6669" w:rsidRPr="00333D43" w:rsidRDefault="00765DE8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765DE8">
        <w:rPr>
          <w:rFonts w:ascii="Arial" w:hAnsi="Arial" w:cs="Arial"/>
          <w:color w:val="000000" w:themeColor="text1"/>
          <w:sz w:val="24"/>
          <w:szCs w:val="24"/>
          <w:lang w:val="en-CA"/>
        </w:rPr>
        <w:t>Chowdhury, S., Gibb, F., &amp; Landoni, M. (2011). Uncertainty in information seeking and retrieval: A study in an academic environment. Information Processing &amp; Management, 47(2), 157-175. https://doi.org/https://doi.org/10.1016/j.ipm.2010.09.006</w:t>
      </w:r>
    </w:p>
    <w:p w14:paraId="040BC869" w14:textId="77777777" w:rsidR="00EC6669" w:rsidRDefault="00EC6669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4CBF4C06" w14:textId="2050F823" w:rsidR="00B007EE" w:rsidRDefault="00B007EE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B007EE">
        <w:rPr>
          <w:rFonts w:ascii="Arial" w:hAnsi="Arial" w:cs="Arial"/>
          <w:color w:val="000000" w:themeColor="text1"/>
          <w:sz w:val="24"/>
          <w:szCs w:val="24"/>
          <w:lang w:val="en-CA"/>
        </w:rPr>
        <w:lastRenderedPageBreak/>
        <w:t>Wang, K., &amp; Lawrence, R. (2024). HelpMe: Student help seeking using office hours and Email. Proceedings of the 55th ACM Technical Symposium on Computer Science Education V. 1</w:t>
      </w:r>
      <w:r>
        <w:rPr>
          <w:rFonts w:ascii="Arial" w:hAnsi="Arial" w:cs="Arial"/>
          <w:color w:val="000000" w:themeColor="text1"/>
          <w:sz w:val="24"/>
          <w:szCs w:val="24"/>
          <w:lang w:val="en-CA"/>
        </w:rPr>
        <w:t>.</w:t>
      </w:r>
    </w:p>
    <w:p w14:paraId="4A469EED" w14:textId="77777777" w:rsidR="00B007EE" w:rsidRDefault="00B007EE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02ED1A3B" w14:textId="4262E48B" w:rsidR="00B007EE" w:rsidRDefault="002A313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2A3131">
        <w:rPr>
          <w:rFonts w:ascii="Arial" w:hAnsi="Arial" w:cs="Arial"/>
          <w:color w:val="000000" w:themeColor="text1"/>
          <w:sz w:val="24"/>
          <w:szCs w:val="24"/>
          <w:lang w:val="en-CA"/>
        </w:rPr>
        <w:t>Black, R. W., &amp; Tomlinson, B. (2025). University students describe how they adopt AI for writing and research in a general education course. Scientific Reports, 15(1), 8799. https://doi.org/10.1038/s41598-025-92937-2</w:t>
      </w:r>
    </w:p>
    <w:p w14:paraId="35D7DB42" w14:textId="77777777" w:rsidR="002A3131" w:rsidRDefault="002A313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0AA34420" w14:textId="10E6B549" w:rsidR="002A3131" w:rsidRDefault="002A313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2A3131">
        <w:rPr>
          <w:rFonts w:ascii="Arial" w:hAnsi="Arial" w:cs="Arial"/>
          <w:color w:val="000000" w:themeColor="text1"/>
          <w:sz w:val="24"/>
          <w:szCs w:val="24"/>
          <w:lang w:val="en-CA"/>
        </w:rPr>
        <w:t>Li, Y., Raković, M., Srivastava, N., Li, X., Guan, Q., Gašević, D., &amp; Chen, G. (2025). Can AI support human grading? Examining machine attention and confidence in short answer scoring [Article]. Computers and Education, 228, Article 105244. https://doi.org/10.1016/j.compedu.2025.105244</w:t>
      </w:r>
    </w:p>
    <w:p w14:paraId="614ABA4B" w14:textId="77777777" w:rsidR="00B007EE" w:rsidRDefault="00B007EE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765AE507" w14:textId="5EE3BB6B" w:rsidR="002A3131" w:rsidRDefault="003A5BCC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A5BCC">
        <w:rPr>
          <w:rFonts w:ascii="Arial" w:hAnsi="Arial" w:cs="Arial"/>
          <w:color w:val="000000" w:themeColor="text1"/>
          <w:sz w:val="24"/>
          <w:szCs w:val="24"/>
          <w:lang w:val="en-CA"/>
        </w:rPr>
        <w:t>Sutton, A., &amp; Taylor, D. (2011). Confusion about collusion: working together and academic integrity. Assessment &amp; Evaluation in Higher Education, 36(7), 831-841.</w:t>
      </w:r>
    </w:p>
    <w:p w14:paraId="691CB61A" w14:textId="77777777" w:rsidR="00E325CF" w:rsidRPr="00E325CF" w:rsidRDefault="00E325CF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2CF8D59C" w14:textId="392808E7" w:rsidR="003A5BCC" w:rsidRPr="00E325CF" w:rsidRDefault="003A5BCC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E325CF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Campbell, C., Haikney, E., &amp; Waddington, L. (2024). Collusion: The New Norm? In Academic Integrity and the Role of the Academic Library: Institutional Examples and Promising Practices (pp. 139-155). Springer. </w:t>
      </w:r>
    </w:p>
    <w:p w14:paraId="71A39D5A" w14:textId="77777777" w:rsidR="00E325CF" w:rsidRDefault="00E325CF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6AE1A43F" w14:textId="0D82E54E" w:rsidR="003A5BCC" w:rsidRPr="00E325CF" w:rsidRDefault="00E325CF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E325CF">
        <w:rPr>
          <w:rFonts w:ascii="Arial" w:hAnsi="Arial" w:cs="Arial"/>
          <w:color w:val="000000" w:themeColor="text1"/>
          <w:sz w:val="24"/>
          <w:szCs w:val="24"/>
          <w:lang w:val="en-CA"/>
        </w:rPr>
        <w:t>Amigud, A., &amp; Hosseini, S. (2024). Collaboration, collusion, and barter-cheating: an analysis of academic help-seeking behaviors. 49. https://doi.org/https://doi.org/10.1080/02602938.2023.2259631</w:t>
      </w:r>
    </w:p>
    <w:p w14:paraId="00F4C87A" w14:textId="77777777" w:rsidR="008C72F4" w:rsidRDefault="008C72F4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4E27A574" w14:textId="1B64B15C" w:rsidR="00E325CF" w:rsidRPr="00BA6E45" w:rsidRDefault="008C72F4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8C72F4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Chen, H., Van Reyk, D., &amp; Oliver, B. G. (2025). The use of AI large language models by university students for assignment preparation. </w:t>
      </w:r>
      <w:r w:rsidRPr="00BA6E45">
        <w:rPr>
          <w:rFonts w:ascii="Arial" w:hAnsi="Arial" w:cs="Arial"/>
          <w:color w:val="000000" w:themeColor="text1"/>
          <w:sz w:val="24"/>
          <w:szCs w:val="24"/>
          <w:lang w:val="fr-CA"/>
        </w:rPr>
        <w:t>Adv Physiol Educ, 49(2), 517-525. https://doi.org/10.1152/advan.00181.2024</w:t>
      </w:r>
    </w:p>
    <w:p w14:paraId="12CB41FB" w14:textId="77777777" w:rsidR="00E12809" w:rsidRPr="006642BE" w:rsidRDefault="00E12809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25D266DA" w14:textId="1EAA885F" w:rsidR="00B24BC1" w:rsidRPr="006642BE" w:rsidRDefault="00B24BC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2D340C"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5</w:t>
      </w:r>
      <w:r w:rsidR="006642BE"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: C</w:t>
      </w:r>
      <w:r w:rsidR="00107575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adre théorique : aide à l’université </w:t>
      </w:r>
    </w:p>
    <w:p w14:paraId="0F04C2F9" w14:textId="77777777" w:rsidR="00FA2D12" w:rsidRDefault="00FA2D12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62E07CBB" w14:textId="62B50B4C" w:rsidR="00E87336" w:rsidRPr="00CC1B76" w:rsidRDefault="00E8733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E87336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Yang, F., Yang, X., Xu, M., &amp; Stefaniak, J. (2024). </w:t>
      </w:r>
      <w:r w:rsidRPr="00E87336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An Exploration of How Students Prioritize Help-Seeking Sources in Online Learning Environments. </w:t>
      </w:r>
      <w:r w:rsidRPr="00CC1B76">
        <w:rPr>
          <w:rFonts w:ascii="Arial" w:hAnsi="Arial" w:cs="Arial"/>
          <w:color w:val="000000" w:themeColor="text1"/>
          <w:sz w:val="24"/>
          <w:szCs w:val="24"/>
          <w:lang w:val="en-CA"/>
        </w:rPr>
        <w:t>TechTrends, 68(3), 456-468. https://doi.org/10.1007/s11528-024-00944-3</w:t>
      </w:r>
    </w:p>
    <w:p w14:paraId="5B076904" w14:textId="77777777" w:rsidR="00CC1B76" w:rsidRDefault="00CC1B7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09C80353" w14:textId="67A90A92" w:rsidR="005673BA" w:rsidRPr="00BA6E45" w:rsidRDefault="00CC1B7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CC1B76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Karabenick, S. A., &amp; Knapp, J. R. (1991). Relationship of academic help seeking to the use of learning strategies and other instrumental achievement behavior in college students. </w:t>
      </w:r>
      <w:r w:rsidRPr="00BA6E45">
        <w:rPr>
          <w:rFonts w:ascii="Arial" w:hAnsi="Arial" w:cs="Arial"/>
          <w:color w:val="000000" w:themeColor="text1"/>
          <w:sz w:val="24"/>
          <w:szCs w:val="24"/>
          <w:lang w:val="en-CA"/>
        </w:rPr>
        <w:t>Journal of Educational Psychology, 83(2), 221.</w:t>
      </w:r>
    </w:p>
    <w:p w14:paraId="7B3A8899" w14:textId="77777777" w:rsidR="00E87336" w:rsidRPr="00BA6E45" w:rsidRDefault="00E8733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53EDDBE9" w14:textId="2216F30E" w:rsidR="00E87336" w:rsidRDefault="00E8733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E87336">
        <w:rPr>
          <w:rFonts w:ascii="Arial" w:hAnsi="Arial" w:cs="Arial"/>
          <w:color w:val="000000" w:themeColor="text1"/>
          <w:sz w:val="24"/>
          <w:szCs w:val="24"/>
          <w:lang w:val="en-CA"/>
        </w:rPr>
        <w:t>Qayyum, A. (2018). Student help-seeking attitudes and behaviors in a digital era. International Journal of Educational Technology in Higher Education, 15(1), 17. https://doi.org/10.1186/s41239-018-0100-7</w:t>
      </w:r>
    </w:p>
    <w:p w14:paraId="29215457" w14:textId="77777777" w:rsidR="00CC1B76" w:rsidRDefault="00CC1B7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13E1517C" w14:textId="7E5DB8DB" w:rsidR="00CC1B76" w:rsidRDefault="00CC1B7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CC1B76">
        <w:rPr>
          <w:rFonts w:ascii="Arial" w:hAnsi="Arial" w:cs="Arial"/>
          <w:color w:val="000000" w:themeColor="text1"/>
          <w:sz w:val="24"/>
          <w:szCs w:val="24"/>
          <w:lang w:val="en-CA"/>
        </w:rPr>
        <w:t>Bornschlegl, M., &amp; Caltabiano, N. J. (2022). Increasing Accessibility to Academic Support in Higher Education for Diverse Student Cohorts. Teaching and Learning Inquiry, 10. https://doi.org/10.20343/teachlearninqu.10.13</w:t>
      </w:r>
    </w:p>
    <w:p w14:paraId="763A26EB" w14:textId="77777777" w:rsidR="00CC1B76" w:rsidRDefault="00CC1B7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63096EFB" w14:textId="3C99B630" w:rsidR="00CC1B76" w:rsidRPr="00CC1B76" w:rsidRDefault="00D65E23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D65E23">
        <w:rPr>
          <w:rFonts w:ascii="Arial" w:hAnsi="Arial" w:cs="Arial"/>
          <w:color w:val="000000" w:themeColor="text1"/>
          <w:sz w:val="24"/>
          <w:szCs w:val="24"/>
          <w:lang w:val="en-CA"/>
        </w:rPr>
        <w:lastRenderedPageBreak/>
        <w:t>Beisler, M., &amp; Medaille, A. (2016). How Do Students Get Help with Research Assignments? Using Drawings to Understand Students' Help Seeking Behavior. The Journal of Academic Librarianship, 42(4), 390-400. https://doi.org/https://doi.org/10.1016/j.acalib.2016.04.010</w:t>
      </w:r>
    </w:p>
    <w:p w14:paraId="131B5CB6" w14:textId="77777777" w:rsidR="00CC1B76" w:rsidRDefault="00CC1B76" w:rsidP="00C274E0">
      <w:pPr>
        <w:pStyle w:val="EndNoteBibliography"/>
        <w:ind w:right="-432" w:hanging="1287"/>
        <w:rPr>
          <w:rFonts w:ascii="Arial" w:hAnsi="Arial" w:cs="Arial"/>
          <w:color w:val="000000" w:themeColor="text1"/>
          <w:sz w:val="24"/>
          <w:szCs w:val="24"/>
        </w:rPr>
      </w:pPr>
    </w:p>
    <w:p w14:paraId="2593477C" w14:textId="77777777" w:rsidR="00D65E23" w:rsidRDefault="00D65E23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E87336">
        <w:rPr>
          <w:rFonts w:ascii="Arial" w:hAnsi="Arial" w:cs="Arial"/>
          <w:color w:val="000000" w:themeColor="text1"/>
          <w:sz w:val="24"/>
          <w:szCs w:val="24"/>
          <w:lang w:val="en-CA"/>
        </w:rPr>
        <w:t>Qayyum, A. (2018). Student help-seeking attitudes and behaviors in a digital era. International Journal of Educational Technology in Higher Education, 15(1), 17. https://doi.org/10.1186/s41239-018-0100-7</w:t>
      </w:r>
    </w:p>
    <w:p w14:paraId="00E442B1" w14:textId="77777777" w:rsidR="00107575" w:rsidRPr="00BA6E45" w:rsidRDefault="00107575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6F2C6F94" w14:textId="0674A696" w:rsidR="00B24BC1" w:rsidRPr="006642BE" w:rsidRDefault="00B24BC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FA2D12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</w:t>
      </w:r>
      <w:r w:rsidR="00107575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6</w:t>
      </w:r>
      <w:r w:rsidR="00FA2D12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 : </w:t>
      </w:r>
      <w:r w:rsidR="000E31C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Cadre théorique : </w:t>
      </w:r>
      <w:r w:rsidR="008E4CF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nature de l’aide</w:t>
      </w:r>
    </w:p>
    <w:p w14:paraId="57F64350" w14:textId="77777777" w:rsidR="00861156" w:rsidRDefault="00861156" w:rsidP="00C274E0">
      <w:pPr>
        <w:pStyle w:val="EndNoteBibliography"/>
        <w:spacing w:after="0"/>
        <w:ind w:left="720" w:right="-432" w:hanging="1287"/>
        <w:rPr>
          <w:rFonts w:ascii="Arial" w:hAnsi="Arial" w:cs="Arial"/>
          <w:sz w:val="24"/>
          <w:szCs w:val="24"/>
          <w:lang w:val="fr-CA"/>
        </w:rPr>
      </w:pPr>
    </w:p>
    <w:p w14:paraId="55A067D0" w14:textId="03DC6532" w:rsidR="003D299C" w:rsidRDefault="003D299C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D299C">
        <w:rPr>
          <w:rFonts w:ascii="Arial" w:hAnsi="Arial" w:cs="Arial"/>
          <w:color w:val="000000" w:themeColor="text1"/>
          <w:sz w:val="24"/>
          <w:szCs w:val="24"/>
          <w:lang w:val="en-CA"/>
        </w:rPr>
        <w:t>Makara, K. A., &amp; Karabenick, S. A. (2013). Characterizing sources of academic help in the age of expanding educational technology: A new conceptual framework. Advances in help-seeking research and applications: The role of emerging technologies, 37-72.</w:t>
      </w:r>
    </w:p>
    <w:p w14:paraId="0AF8B845" w14:textId="77777777" w:rsidR="003D299C" w:rsidRDefault="003D299C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5B2CBF5B" w14:textId="0F8DFFF1" w:rsidR="003E0EA8" w:rsidRPr="00CC1B76" w:rsidRDefault="003E0EA8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D65E23">
        <w:rPr>
          <w:rFonts w:ascii="Arial" w:hAnsi="Arial" w:cs="Arial"/>
          <w:color w:val="000000" w:themeColor="text1"/>
          <w:sz w:val="24"/>
          <w:szCs w:val="24"/>
          <w:lang w:val="en-CA"/>
        </w:rPr>
        <w:t>Beisler, M., &amp; Medaille, A. (2016). How Do Students Get Help with Research Assignments? Using Drawings to Understand Students' Help Seeking Behavior. The Journal of Academic Librarianship, 42(4), 390-400. https://doi.org/https://doi.org/10.1016/j.acalib.2016.04.010</w:t>
      </w:r>
    </w:p>
    <w:p w14:paraId="732B55E8" w14:textId="77777777" w:rsidR="008E4CFE" w:rsidRPr="003E0EA8" w:rsidRDefault="008E4CFE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0C9FBD9B" w14:textId="14C23929" w:rsidR="00984BC3" w:rsidRPr="003D299C" w:rsidRDefault="00984BC3" w:rsidP="005474B3">
      <w:pPr>
        <w:pStyle w:val="EndNoteBibliography"/>
        <w:ind w:right="-432" w:hanging="56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3D299C">
        <w:rPr>
          <w:rFonts w:ascii="Arial" w:hAnsi="Arial" w:cs="Arial"/>
          <w:color w:val="000000" w:themeColor="text1"/>
          <w:sz w:val="24"/>
          <w:szCs w:val="24"/>
          <w:highlight w:val="yellow"/>
          <w:lang w:val="fr-CA"/>
        </w:rPr>
        <w:t>Thomas et al., 2017</w:t>
      </w:r>
    </w:p>
    <w:p w14:paraId="15E85997" w14:textId="77777777" w:rsidR="00B24BC1" w:rsidRPr="006642BE" w:rsidRDefault="00B24BC1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78FD327F" w14:textId="2B670FB5" w:rsidR="00B24BC1" w:rsidRPr="006642BE" w:rsidRDefault="00B24BC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AA49C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</w:t>
      </w:r>
      <w:r w:rsidR="00B36458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7</w:t>
      </w:r>
      <w:r w:rsidR="00AA49C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 : </w:t>
      </w:r>
      <w:r w:rsidR="00B36458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Cadre théorique : qui aide les étudiants</w:t>
      </w:r>
    </w:p>
    <w:p w14:paraId="721BBFEB" w14:textId="14377EB8" w:rsidR="00B24BC1" w:rsidRPr="00C87725" w:rsidRDefault="00C87725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C87725">
        <w:rPr>
          <w:rFonts w:ascii="Arial" w:hAnsi="Arial" w:cs="Arial"/>
          <w:color w:val="000000" w:themeColor="text1"/>
          <w:sz w:val="24"/>
          <w:szCs w:val="24"/>
          <w:lang w:val="en-CA"/>
        </w:rPr>
        <w:t>Gaudet, L. (2025). A case for low-stakes collaboration: Increasing access through a mini-assignment in the first-year composition classroom. The Journal of Academic Librarianship, 51(6), 103150. https://doi.org/10.1016/j.acalib.2025.103150</w:t>
      </w:r>
    </w:p>
    <w:p w14:paraId="3D03559D" w14:textId="77777777" w:rsidR="009A606A" w:rsidRPr="00C87725" w:rsidRDefault="009A606A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263D7D76" w14:textId="5D21CD15" w:rsidR="009A606A" w:rsidRPr="00C6582B" w:rsidRDefault="00C6582B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C6582B">
        <w:rPr>
          <w:rFonts w:ascii="Arial" w:hAnsi="Arial" w:cs="Arial"/>
          <w:color w:val="000000" w:themeColor="text1"/>
          <w:sz w:val="24"/>
          <w:szCs w:val="24"/>
          <w:lang w:val="en-CA"/>
        </w:rPr>
        <w:t>Vinyard, M., Mullally, C., &amp; Colvin, J. B. (2017). Why do Students Seek Help in an Age of DIY? Using a Qualitative Approach to Look Beyond Statistics. Reference &amp;amp; User Services Quarterly, 56(4), 257-267. https://doi.org/10.5860/rusq.56.4.257</w:t>
      </w:r>
    </w:p>
    <w:p w14:paraId="26E83535" w14:textId="77777777" w:rsidR="00C6582B" w:rsidRPr="00C6582B" w:rsidRDefault="00C6582B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2B13C908" w14:textId="47295F9D" w:rsidR="009A606A" w:rsidRPr="00C87725" w:rsidRDefault="00C6582B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C6582B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Sapp, L., Fagan, J., Ostermiller, H., &amp; Price, e. (2022). Student Perceptions of Academic Librarians and the Librarian Faculty-Student Dynamic: Minding our gaps. </w:t>
      </w:r>
      <w:r w:rsidRPr="00C87725">
        <w:rPr>
          <w:rFonts w:ascii="Arial" w:hAnsi="Arial" w:cs="Arial"/>
          <w:color w:val="000000" w:themeColor="text1"/>
          <w:sz w:val="24"/>
          <w:szCs w:val="24"/>
          <w:lang w:val="en-CA"/>
        </w:rPr>
        <w:t>New Review of Academic Librarianship, 28(2). https://doi.org/10.1080/13614533.2021.1906717</w:t>
      </w:r>
    </w:p>
    <w:p w14:paraId="68CEAB82" w14:textId="77777777" w:rsidR="009A606A" w:rsidRPr="00C87725" w:rsidRDefault="009A606A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36DB373E" w14:textId="6AB2E7AA" w:rsidR="009A606A" w:rsidRPr="00C87725" w:rsidRDefault="00C87725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C8772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Earp, V. J. (2024). Evolution of an academic integrity librarian. In J. Seeland &amp; J. Openo (Eds.), Academic Integrity and the Role of the Academic Library : Institutional Examples and Promising Practices (pp. 157-167). </w:t>
      </w:r>
      <w:r w:rsidRPr="00C87725">
        <w:rPr>
          <w:rFonts w:ascii="Arial" w:hAnsi="Arial" w:cs="Arial"/>
          <w:color w:val="000000" w:themeColor="text1"/>
          <w:sz w:val="24"/>
          <w:szCs w:val="24"/>
          <w:lang w:val="fr-CA"/>
        </w:rPr>
        <w:t>Springer.</w:t>
      </w:r>
    </w:p>
    <w:p w14:paraId="2F3F788F" w14:textId="77777777" w:rsidR="009A606A" w:rsidRPr="003D299C" w:rsidRDefault="009A606A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28701727" w14:textId="4D0B0194" w:rsidR="00B36458" w:rsidRPr="00B36458" w:rsidRDefault="00B36458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8 : Cadre théorique : qui aide les étudiants</w:t>
      </w:r>
    </w:p>
    <w:p w14:paraId="6287E9FA" w14:textId="7EE26ED3" w:rsidR="00B36458" w:rsidRPr="0003738D" w:rsidRDefault="0003738D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BA6E45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Giblin, J., Stefaniak, J., Eckhoff, A., &amp; Luo, T. (2021). </w:t>
      </w:r>
      <w:r w:rsidRPr="0003738D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An exploration of factors influencing the decision-making process and selection of academic help sources. Journal </w:t>
      </w:r>
      <w:r w:rsidRPr="0003738D">
        <w:rPr>
          <w:rFonts w:ascii="Arial" w:hAnsi="Arial" w:cs="Arial"/>
          <w:color w:val="000000" w:themeColor="text1"/>
          <w:sz w:val="24"/>
          <w:szCs w:val="24"/>
          <w:lang w:val="en-CA"/>
        </w:rPr>
        <w:lastRenderedPageBreak/>
        <w:t>of Computing in Higher Education, 33(1), 1-18. https://doi.org/10.1007/s12528-020-09252-0</w:t>
      </w:r>
    </w:p>
    <w:p w14:paraId="1390B133" w14:textId="77777777" w:rsidR="00B36458" w:rsidRDefault="00B36458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5DE24928" w14:textId="0FB17898" w:rsidR="0003738D" w:rsidRPr="0003738D" w:rsidRDefault="0022663D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22663D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Yang, F., Yang, X., Xu, M., &amp; Stefaniak, J. (2024). </w:t>
      </w:r>
      <w:r w:rsidRPr="0022663D">
        <w:rPr>
          <w:rFonts w:ascii="Arial" w:hAnsi="Arial" w:cs="Arial"/>
          <w:color w:val="000000" w:themeColor="text1"/>
          <w:sz w:val="24"/>
          <w:szCs w:val="24"/>
          <w:lang w:val="en-CA"/>
        </w:rPr>
        <w:t>An Exploration of How Students Prioritize Help-Seeking Sources in Online Learning Environments. TechTrends, 68(3), 456-468. https://doi.org/10.1007/s11528-024-00944-3</w:t>
      </w:r>
    </w:p>
    <w:p w14:paraId="41038F9C" w14:textId="77777777" w:rsidR="0003738D" w:rsidRPr="0003738D" w:rsidRDefault="0003738D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1A2C1DCC" w14:textId="77777777" w:rsidR="0022663D" w:rsidRDefault="0022663D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E87336">
        <w:rPr>
          <w:rFonts w:ascii="Arial" w:hAnsi="Arial" w:cs="Arial"/>
          <w:color w:val="000000" w:themeColor="text1"/>
          <w:sz w:val="24"/>
          <w:szCs w:val="24"/>
          <w:lang w:val="en-CA"/>
        </w:rPr>
        <w:t>Qayyum, A. (2018). Student help-seeking attitudes and behaviors in a digital era. International Journal of Educational Technology in Higher Education, 15(1), 17. https://doi.org/10.1186/s41239-018-0100-7</w:t>
      </w:r>
    </w:p>
    <w:p w14:paraId="3540EC64" w14:textId="77777777" w:rsidR="0003738D" w:rsidRDefault="0003738D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67805314" w14:textId="3A444422" w:rsidR="005C7721" w:rsidRPr="005C7721" w:rsidRDefault="005C772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5C7721">
        <w:rPr>
          <w:rFonts w:ascii="Arial" w:hAnsi="Arial" w:cs="Arial"/>
          <w:color w:val="000000" w:themeColor="text1"/>
          <w:sz w:val="24"/>
          <w:szCs w:val="24"/>
          <w:lang w:val="en-CA"/>
        </w:rPr>
        <w:t>Schlusche, C., Schnaubert, L., &amp; Bodemer, D. (2023). Understanding students’ academic help-seeking on digital devices – a qualitative analysis. Research and Practice in Technology Enhanced Learning, 18, 017. https://doi.org/10.58459/rptel.2023.18017</w:t>
      </w:r>
    </w:p>
    <w:p w14:paraId="1CB540D6" w14:textId="3928155B" w:rsidR="0003738D" w:rsidRPr="005C7721" w:rsidRDefault="0003738D" w:rsidP="00C274E0">
      <w:pPr>
        <w:pStyle w:val="EndNoteBibliography"/>
        <w:ind w:right="-432" w:hanging="56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5C7721">
        <w:rPr>
          <w:rFonts w:ascii="Arial" w:hAnsi="Arial" w:cs="Arial"/>
          <w:color w:val="000000" w:themeColor="text1"/>
          <w:sz w:val="24"/>
          <w:szCs w:val="24"/>
          <w:highlight w:val="yellow"/>
          <w:lang w:val="fr-CA"/>
        </w:rPr>
        <w:t>Parlat</w:t>
      </w:r>
      <w:r w:rsidR="005C7721">
        <w:rPr>
          <w:rFonts w:ascii="Arial" w:hAnsi="Arial" w:cs="Arial"/>
          <w:color w:val="000000" w:themeColor="text1"/>
          <w:sz w:val="24"/>
          <w:szCs w:val="24"/>
          <w:highlight w:val="yellow"/>
          <w:lang w:val="fr-CA"/>
        </w:rPr>
        <w:t xml:space="preserve"> (</w:t>
      </w:r>
      <w:r w:rsidRPr="005C7721">
        <w:rPr>
          <w:rFonts w:ascii="Arial" w:hAnsi="Arial" w:cs="Arial"/>
          <w:color w:val="000000" w:themeColor="text1"/>
          <w:sz w:val="24"/>
          <w:szCs w:val="24"/>
          <w:highlight w:val="yellow"/>
          <w:lang w:val="fr-CA"/>
        </w:rPr>
        <w:t>2008).</w:t>
      </w:r>
      <w:r w:rsidRPr="005C7721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</w:t>
      </w:r>
    </w:p>
    <w:p w14:paraId="4E4CA93A" w14:textId="77777777" w:rsidR="0003738D" w:rsidRDefault="0003738D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33F7127A" w14:textId="4B31CE06" w:rsidR="00B36458" w:rsidRDefault="00B36458" w:rsidP="00C274E0">
      <w:pPr>
        <w:pStyle w:val="EndNoteBibliography"/>
        <w:spacing w:after="0"/>
        <w:ind w:left="720" w:right="-432" w:hanging="1287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9 : Cadre théorique : </w:t>
      </w:r>
      <w:r w:rsidR="00ED3DA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AI et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aide</w:t>
      </w:r>
    </w:p>
    <w:p w14:paraId="2E989B16" w14:textId="77777777" w:rsidR="009416A1" w:rsidRPr="009416A1" w:rsidRDefault="009416A1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33D53D58" w14:textId="63A6846A" w:rsidR="00D34C14" w:rsidRDefault="00D34C14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D34C14">
        <w:rPr>
          <w:rFonts w:ascii="Arial" w:hAnsi="Arial" w:cs="Arial"/>
          <w:color w:val="000000" w:themeColor="text1"/>
          <w:sz w:val="24"/>
          <w:szCs w:val="24"/>
          <w:lang w:val="en-CA"/>
        </w:rPr>
        <w:t>Zhang, M., &amp; Yang, X. (2025). Google or ChatGPT: Who is the better helper for university students. Education and Information Technologies, 30(4), 5177-5198. https://doi.org/10.1007/s10639-024-13002-5</w:t>
      </w:r>
    </w:p>
    <w:p w14:paraId="628FCD66" w14:textId="77777777" w:rsidR="00D34C14" w:rsidRDefault="00D34C14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3B025E77" w14:textId="67E769DD" w:rsidR="009416A1" w:rsidRPr="00BA6E45" w:rsidRDefault="00B1248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B12486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Donnell, F. O., Porter, M., &amp; Fitzgerald, S. (2024). The role of artificial intelligence in higher education: Higher education students use of ai in academic assignments. </w:t>
      </w:r>
      <w:r w:rsidRPr="00BA6E45">
        <w:rPr>
          <w:rFonts w:ascii="Arial" w:hAnsi="Arial" w:cs="Arial"/>
          <w:color w:val="000000" w:themeColor="text1"/>
          <w:sz w:val="24"/>
          <w:szCs w:val="24"/>
          <w:lang w:val="en-CA"/>
        </w:rPr>
        <w:t>Irish Journal of Technology Enhanced Learning, 8(1).</w:t>
      </w:r>
    </w:p>
    <w:p w14:paraId="2AA9E6CA" w14:textId="77777777" w:rsidR="00B12486" w:rsidRPr="00BA6E45" w:rsidRDefault="00B12486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65F4FA27" w14:textId="0383084B" w:rsidR="00265244" w:rsidRDefault="00265244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265244">
        <w:rPr>
          <w:rFonts w:ascii="Arial" w:hAnsi="Arial" w:cs="Arial"/>
          <w:color w:val="000000" w:themeColor="text1"/>
          <w:sz w:val="24"/>
          <w:szCs w:val="24"/>
          <w:lang w:val="en-CA"/>
        </w:rPr>
        <w:t>Black, R. W., &amp; Tomlinson, B. (2025). University students describe how they adopt AI for writing and research in a general education course. Scientific Reports, 15(1), 8799. https://doi.org/10.1038/s41598-025-92937-2</w:t>
      </w:r>
    </w:p>
    <w:p w14:paraId="7591F667" w14:textId="77777777" w:rsidR="00265244" w:rsidRDefault="00265244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38852FD1" w14:textId="5365081C" w:rsidR="009416A1" w:rsidRPr="00BA6E45" w:rsidRDefault="003C64AC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C64AC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Chen, H., Van Reyk, D., &amp; Oliver, B. G. (2025). The use of AI large language models by university students for assignment preparation. </w:t>
      </w:r>
      <w:r w:rsidRPr="00BA6E45">
        <w:rPr>
          <w:rFonts w:ascii="Arial" w:hAnsi="Arial" w:cs="Arial"/>
          <w:color w:val="000000" w:themeColor="text1"/>
          <w:sz w:val="24"/>
          <w:szCs w:val="24"/>
          <w:lang w:val="en-CA"/>
        </w:rPr>
        <w:t>Adv Physiol Educ, 49(2), 517-525. https://doi.org/10.1152/advan.00181.2024</w:t>
      </w:r>
    </w:p>
    <w:p w14:paraId="070585A5" w14:textId="77777777" w:rsidR="003C64AC" w:rsidRPr="00BA6E45" w:rsidRDefault="003C64AC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7A42B335" w14:textId="00E7FE4E" w:rsidR="00C96D14" w:rsidRDefault="00C96D14" w:rsidP="00C274E0">
      <w:pPr>
        <w:pStyle w:val="EndNoteBibliography"/>
        <w:spacing w:after="0"/>
        <w:ind w:left="720" w:right="-432" w:hanging="1287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C96D14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Mahasneh, R. A., Sowan, A. K., &amp; Nassar, Y. H. (2012). Academic Help-Seeking in Online and Face-To-Face Learning Environments. </w:t>
      </w:r>
      <w:r w:rsidRPr="00C96D14">
        <w:rPr>
          <w:rFonts w:ascii="Arial" w:hAnsi="Arial" w:cs="Arial"/>
          <w:color w:val="000000" w:themeColor="text1"/>
          <w:sz w:val="24"/>
          <w:szCs w:val="24"/>
          <w:lang w:val="fr-CA"/>
        </w:rPr>
        <w:t>E-Learning and Digital Media, 9(2), 196-210. https://doi.org/10.2304/elea.2012.9.2.196</w:t>
      </w:r>
    </w:p>
    <w:sectPr w:rsidR="00C96D14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EDD7" w14:textId="77777777" w:rsidR="0085315B" w:rsidRDefault="0085315B" w:rsidP="00CA35B5">
      <w:pPr>
        <w:spacing w:after="0" w:line="240" w:lineRule="auto"/>
      </w:pPr>
      <w:r>
        <w:separator/>
      </w:r>
    </w:p>
  </w:endnote>
  <w:endnote w:type="continuationSeparator" w:id="0">
    <w:p w14:paraId="20025CC3" w14:textId="77777777" w:rsidR="0085315B" w:rsidRDefault="0085315B" w:rsidP="00CA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30616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13F24F1" w14:textId="4EE01040" w:rsidR="00CA35B5" w:rsidRDefault="00CA35B5" w:rsidP="000E4F13">
        <w:pPr>
          <w:pStyle w:val="Pieddepag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47B8236" w14:textId="77777777" w:rsidR="00CA35B5" w:rsidRDefault="00CA35B5" w:rsidP="000E4F13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093C" w14:textId="77777777" w:rsidR="00CA35B5" w:rsidRDefault="00CA35B5" w:rsidP="000E4F13">
    <w:pPr>
      <w:pStyle w:val="Pieddepag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BCEC" w14:textId="77777777" w:rsidR="0085315B" w:rsidRDefault="0085315B" w:rsidP="00CA35B5">
      <w:pPr>
        <w:spacing w:after="0" w:line="240" w:lineRule="auto"/>
      </w:pPr>
      <w:r>
        <w:separator/>
      </w:r>
    </w:p>
  </w:footnote>
  <w:footnote w:type="continuationSeparator" w:id="0">
    <w:p w14:paraId="061814DD" w14:textId="77777777" w:rsidR="0085315B" w:rsidRDefault="0085315B" w:rsidP="00CA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AAD6" w14:textId="66B045CF" w:rsidR="00C66187" w:rsidRPr="00C66187" w:rsidRDefault="00C66187" w:rsidP="00C66187">
    <w:pPr>
      <w:pStyle w:val="EndNoteBibliography"/>
      <w:spacing w:after="0"/>
      <w:ind w:left="720" w:hanging="720"/>
      <w:rPr>
        <w:rFonts w:ascii="Arial" w:hAnsi="Arial" w:cs="Arial"/>
        <w:b/>
        <w:bCs/>
        <w:color w:val="000000" w:themeColor="text1"/>
        <w:sz w:val="32"/>
        <w:szCs w:val="32"/>
        <w:lang w:val="fr-CA"/>
      </w:rPr>
    </w:pPr>
    <w:r w:rsidRPr="00B24BC1"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>Références ADMÉE-Europe</w:t>
    </w:r>
    <w:r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 xml:space="preserve"> 2026</w:t>
    </w:r>
    <w:r w:rsidRPr="00B24BC1"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 xml:space="preserve">, </w:t>
    </w:r>
    <w:r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>BiblioZone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978"/>
    <w:multiLevelType w:val="hybridMultilevel"/>
    <w:tmpl w:val="F7342706"/>
    <w:lvl w:ilvl="0" w:tplc="663EC0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4D828">
      <w:numFmt w:val="bullet"/>
      <w:lvlText w:val="￭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FE686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CA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8D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47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09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78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2EC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A090C"/>
    <w:multiLevelType w:val="multilevel"/>
    <w:tmpl w:val="7F8CB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C362C"/>
    <w:multiLevelType w:val="hybridMultilevel"/>
    <w:tmpl w:val="FB00D4B4"/>
    <w:lvl w:ilvl="0" w:tplc="7E1A35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E16C0">
      <w:numFmt w:val="bullet"/>
      <w:lvlText w:val="￭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2F869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660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89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9E5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F23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E9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CC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2786F"/>
    <w:multiLevelType w:val="multilevel"/>
    <w:tmpl w:val="AC827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7C605E"/>
    <w:multiLevelType w:val="hybridMultilevel"/>
    <w:tmpl w:val="839C6EF8"/>
    <w:lvl w:ilvl="0" w:tplc="B3229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8E552">
      <w:numFmt w:val="bullet"/>
      <w:lvlText w:val="￭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1F485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E0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C4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80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8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0E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CF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551E38"/>
    <w:multiLevelType w:val="hybridMultilevel"/>
    <w:tmpl w:val="CB1ED61C"/>
    <w:lvl w:ilvl="0" w:tplc="3F7A8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83F"/>
    <w:multiLevelType w:val="multilevel"/>
    <w:tmpl w:val="AAD8A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865F6C"/>
    <w:multiLevelType w:val="multilevel"/>
    <w:tmpl w:val="C8668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bCs/>
        <w:i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E566BC"/>
    <w:multiLevelType w:val="hybridMultilevel"/>
    <w:tmpl w:val="1DD6EAD6"/>
    <w:lvl w:ilvl="0" w:tplc="4EB6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0A61"/>
    <w:multiLevelType w:val="hybridMultilevel"/>
    <w:tmpl w:val="BA1C70BE"/>
    <w:lvl w:ilvl="0" w:tplc="C676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E88D4">
      <w:numFmt w:val="bullet"/>
      <w:lvlText w:val="￭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BE6CD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786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211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8E0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A3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4F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C9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8173F"/>
    <w:multiLevelType w:val="multilevel"/>
    <w:tmpl w:val="0D7E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5414922"/>
    <w:multiLevelType w:val="hybridMultilevel"/>
    <w:tmpl w:val="AE72DC1E"/>
    <w:lvl w:ilvl="0" w:tplc="084E151C">
      <w:start w:val="1"/>
      <w:numFmt w:val="bullet"/>
      <w:lvlText w:val="￭"/>
      <w:lvlJc w:val="left"/>
      <w:pPr>
        <w:tabs>
          <w:tab w:val="num" w:pos="720"/>
        </w:tabs>
        <w:ind w:left="720" w:hanging="360"/>
      </w:pPr>
      <w:rPr>
        <w:rFonts w:ascii="MS Gothic" w:hAnsi="MS Gothic" w:hint="default"/>
      </w:rPr>
    </w:lvl>
    <w:lvl w:ilvl="1" w:tplc="4790C40C">
      <w:start w:val="1"/>
      <w:numFmt w:val="bullet"/>
      <w:lvlText w:val="￭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AF86249E" w:tentative="1">
      <w:start w:val="1"/>
      <w:numFmt w:val="bullet"/>
      <w:lvlText w:val="￭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4D7E2A1A" w:tentative="1">
      <w:start w:val="1"/>
      <w:numFmt w:val="bullet"/>
      <w:lvlText w:val="￭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A1D01EF8" w:tentative="1">
      <w:start w:val="1"/>
      <w:numFmt w:val="bullet"/>
      <w:lvlText w:val="￭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964C5C40" w:tentative="1">
      <w:start w:val="1"/>
      <w:numFmt w:val="bullet"/>
      <w:lvlText w:val="￭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77F42BC2" w:tentative="1">
      <w:start w:val="1"/>
      <w:numFmt w:val="bullet"/>
      <w:lvlText w:val="￭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05AABCF0" w:tentative="1">
      <w:start w:val="1"/>
      <w:numFmt w:val="bullet"/>
      <w:lvlText w:val="￭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DF30D734" w:tentative="1">
      <w:start w:val="1"/>
      <w:numFmt w:val="bullet"/>
      <w:lvlText w:val="￭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12" w15:restartNumberingAfterBreak="0">
    <w:nsid w:val="39C878A7"/>
    <w:multiLevelType w:val="multilevel"/>
    <w:tmpl w:val="009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A3843A0"/>
    <w:multiLevelType w:val="hybridMultilevel"/>
    <w:tmpl w:val="F4BC8934"/>
    <w:lvl w:ilvl="0" w:tplc="7A2438BC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F16EC"/>
    <w:multiLevelType w:val="hybridMultilevel"/>
    <w:tmpl w:val="06401CB8"/>
    <w:lvl w:ilvl="0" w:tplc="3D4A9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A0590">
      <w:numFmt w:val="bullet"/>
      <w:lvlText w:val="￭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CAB64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A1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2A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04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66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81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A5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61209A1"/>
    <w:multiLevelType w:val="hybridMultilevel"/>
    <w:tmpl w:val="143A6C7A"/>
    <w:lvl w:ilvl="0" w:tplc="E8C67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651DE">
      <w:numFmt w:val="bullet"/>
      <w:lvlText w:val="￭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28188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C6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03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85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8E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64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AA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CDA2874"/>
    <w:multiLevelType w:val="multilevel"/>
    <w:tmpl w:val="A1F2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261711"/>
    <w:multiLevelType w:val="multilevel"/>
    <w:tmpl w:val="3092C4A2"/>
    <w:lvl w:ilvl="0">
      <w:start w:val="1"/>
      <w:numFmt w:val="decimal"/>
      <w:pStyle w:val="Titr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D32321F"/>
    <w:multiLevelType w:val="hybridMultilevel"/>
    <w:tmpl w:val="20D637CA"/>
    <w:lvl w:ilvl="0" w:tplc="C1AA4E3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8A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41A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D0B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EF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08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7E9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C7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D02C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673438">
    <w:abstractNumId w:val="5"/>
  </w:num>
  <w:num w:numId="2" w16cid:durableId="716782218">
    <w:abstractNumId w:val="5"/>
  </w:num>
  <w:num w:numId="3" w16cid:durableId="1791243896">
    <w:abstractNumId w:val="5"/>
  </w:num>
  <w:num w:numId="4" w16cid:durableId="563878128">
    <w:abstractNumId w:val="8"/>
  </w:num>
  <w:num w:numId="5" w16cid:durableId="1088189707">
    <w:abstractNumId w:val="8"/>
  </w:num>
  <w:num w:numId="6" w16cid:durableId="1042444762">
    <w:abstractNumId w:val="10"/>
  </w:num>
  <w:num w:numId="7" w16cid:durableId="460927626">
    <w:abstractNumId w:val="7"/>
  </w:num>
  <w:num w:numId="8" w16cid:durableId="559287219">
    <w:abstractNumId w:val="7"/>
  </w:num>
  <w:num w:numId="9" w16cid:durableId="913854729">
    <w:abstractNumId w:val="7"/>
  </w:num>
  <w:num w:numId="10" w16cid:durableId="543522447">
    <w:abstractNumId w:val="7"/>
  </w:num>
  <w:num w:numId="11" w16cid:durableId="1990204105">
    <w:abstractNumId w:val="3"/>
  </w:num>
  <w:num w:numId="12" w16cid:durableId="860313248">
    <w:abstractNumId w:val="12"/>
  </w:num>
  <w:num w:numId="13" w16cid:durableId="1388528083">
    <w:abstractNumId w:val="16"/>
  </w:num>
  <w:num w:numId="14" w16cid:durableId="839198504">
    <w:abstractNumId w:val="1"/>
  </w:num>
  <w:num w:numId="15" w16cid:durableId="1995646360">
    <w:abstractNumId w:val="6"/>
  </w:num>
  <w:num w:numId="16" w16cid:durableId="2140758740">
    <w:abstractNumId w:val="6"/>
  </w:num>
  <w:num w:numId="17" w16cid:durableId="3824453">
    <w:abstractNumId w:val="6"/>
  </w:num>
  <w:num w:numId="18" w16cid:durableId="1309750863">
    <w:abstractNumId w:val="13"/>
  </w:num>
  <w:num w:numId="19" w16cid:durableId="822158913">
    <w:abstractNumId w:val="13"/>
  </w:num>
  <w:num w:numId="20" w16cid:durableId="391587756">
    <w:abstractNumId w:val="13"/>
  </w:num>
  <w:num w:numId="21" w16cid:durableId="1988826006">
    <w:abstractNumId w:val="17"/>
  </w:num>
  <w:num w:numId="22" w16cid:durableId="1345744483">
    <w:abstractNumId w:val="11"/>
  </w:num>
  <w:num w:numId="23" w16cid:durableId="734008795">
    <w:abstractNumId w:val="14"/>
  </w:num>
  <w:num w:numId="24" w16cid:durableId="557202297">
    <w:abstractNumId w:val="15"/>
  </w:num>
  <w:num w:numId="25" w16cid:durableId="1819807431">
    <w:abstractNumId w:val="4"/>
  </w:num>
  <w:num w:numId="26" w16cid:durableId="618950076">
    <w:abstractNumId w:val="9"/>
  </w:num>
  <w:num w:numId="27" w16cid:durableId="278225974">
    <w:abstractNumId w:val="0"/>
  </w:num>
  <w:num w:numId="28" w16cid:durableId="1000424249">
    <w:abstractNumId w:val="18"/>
  </w:num>
  <w:num w:numId="29" w16cid:durableId="213274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C1"/>
    <w:rsid w:val="00003EC7"/>
    <w:rsid w:val="00015129"/>
    <w:rsid w:val="00034E14"/>
    <w:rsid w:val="0003738D"/>
    <w:rsid w:val="00046A12"/>
    <w:rsid w:val="00047DE9"/>
    <w:rsid w:val="00060519"/>
    <w:rsid w:val="000839EA"/>
    <w:rsid w:val="00093101"/>
    <w:rsid w:val="000D4ECC"/>
    <w:rsid w:val="000D691E"/>
    <w:rsid w:val="000E21BE"/>
    <w:rsid w:val="000E31C0"/>
    <w:rsid w:val="000E4DDC"/>
    <w:rsid w:val="000E4F13"/>
    <w:rsid w:val="000F6F51"/>
    <w:rsid w:val="00107575"/>
    <w:rsid w:val="00171C4B"/>
    <w:rsid w:val="00185080"/>
    <w:rsid w:val="001E4070"/>
    <w:rsid w:val="0022663D"/>
    <w:rsid w:val="00226C02"/>
    <w:rsid w:val="00242EBA"/>
    <w:rsid w:val="00250881"/>
    <w:rsid w:val="0025777A"/>
    <w:rsid w:val="00262061"/>
    <w:rsid w:val="00265244"/>
    <w:rsid w:val="00273064"/>
    <w:rsid w:val="0027492B"/>
    <w:rsid w:val="00281146"/>
    <w:rsid w:val="002A3131"/>
    <w:rsid w:val="002A40F2"/>
    <w:rsid w:val="002B09C8"/>
    <w:rsid w:val="002C7E0A"/>
    <w:rsid w:val="002D340C"/>
    <w:rsid w:val="002F0F31"/>
    <w:rsid w:val="003059C7"/>
    <w:rsid w:val="00333D43"/>
    <w:rsid w:val="0035483D"/>
    <w:rsid w:val="003960A8"/>
    <w:rsid w:val="003A5BCC"/>
    <w:rsid w:val="003C64AC"/>
    <w:rsid w:val="003D299C"/>
    <w:rsid w:val="003E0EA8"/>
    <w:rsid w:val="003E2946"/>
    <w:rsid w:val="003E7BA6"/>
    <w:rsid w:val="00462FAE"/>
    <w:rsid w:val="004968A4"/>
    <w:rsid w:val="00514398"/>
    <w:rsid w:val="005227EB"/>
    <w:rsid w:val="00532475"/>
    <w:rsid w:val="005474B3"/>
    <w:rsid w:val="00547CC4"/>
    <w:rsid w:val="005655B0"/>
    <w:rsid w:val="005673BA"/>
    <w:rsid w:val="005A2197"/>
    <w:rsid w:val="005C1740"/>
    <w:rsid w:val="005C7721"/>
    <w:rsid w:val="005F2FFC"/>
    <w:rsid w:val="00612B19"/>
    <w:rsid w:val="00663F59"/>
    <w:rsid w:val="006642BE"/>
    <w:rsid w:val="00696A09"/>
    <w:rsid w:val="006A6C47"/>
    <w:rsid w:val="006B2A04"/>
    <w:rsid w:val="006C4F22"/>
    <w:rsid w:val="006D4C01"/>
    <w:rsid w:val="006D70B3"/>
    <w:rsid w:val="006E535D"/>
    <w:rsid w:val="006F5EE5"/>
    <w:rsid w:val="007062A3"/>
    <w:rsid w:val="00717377"/>
    <w:rsid w:val="00765DE8"/>
    <w:rsid w:val="00774D5E"/>
    <w:rsid w:val="00774EEB"/>
    <w:rsid w:val="007E0F34"/>
    <w:rsid w:val="007E7FE6"/>
    <w:rsid w:val="00811182"/>
    <w:rsid w:val="008407C2"/>
    <w:rsid w:val="0085315B"/>
    <w:rsid w:val="00861156"/>
    <w:rsid w:val="00867F87"/>
    <w:rsid w:val="008A4008"/>
    <w:rsid w:val="008A7F62"/>
    <w:rsid w:val="008C72F4"/>
    <w:rsid w:val="008D2DC9"/>
    <w:rsid w:val="008D66F3"/>
    <w:rsid w:val="008E05F1"/>
    <w:rsid w:val="008E4CFE"/>
    <w:rsid w:val="00913F54"/>
    <w:rsid w:val="009167E6"/>
    <w:rsid w:val="00926F6E"/>
    <w:rsid w:val="009312D0"/>
    <w:rsid w:val="009416A1"/>
    <w:rsid w:val="009447CA"/>
    <w:rsid w:val="009463EA"/>
    <w:rsid w:val="00950CC5"/>
    <w:rsid w:val="00963CAA"/>
    <w:rsid w:val="00984BC3"/>
    <w:rsid w:val="0099531E"/>
    <w:rsid w:val="009A3381"/>
    <w:rsid w:val="009A606A"/>
    <w:rsid w:val="009B6706"/>
    <w:rsid w:val="00A21E08"/>
    <w:rsid w:val="00A25609"/>
    <w:rsid w:val="00A350CD"/>
    <w:rsid w:val="00A729C9"/>
    <w:rsid w:val="00A8404C"/>
    <w:rsid w:val="00A900CD"/>
    <w:rsid w:val="00AA49C9"/>
    <w:rsid w:val="00AC2422"/>
    <w:rsid w:val="00AD1A14"/>
    <w:rsid w:val="00AE6943"/>
    <w:rsid w:val="00AF5EEC"/>
    <w:rsid w:val="00B007EE"/>
    <w:rsid w:val="00B12486"/>
    <w:rsid w:val="00B24BC1"/>
    <w:rsid w:val="00B36458"/>
    <w:rsid w:val="00B42162"/>
    <w:rsid w:val="00B515E9"/>
    <w:rsid w:val="00B67373"/>
    <w:rsid w:val="00B73FC8"/>
    <w:rsid w:val="00B9143C"/>
    <w:rsid w:val="00B957E3"/>
    <w:rsid w:val="00B96B8E"/>
    <w:rsid w:val="00BA6E45"/>
    <w:rsid w:val="00BB782B"/>
    <w:rsid w:val="00BF440F"/>
    <w:rsid w:val="00C02C23"/>
    <w:rsid w:val="00C177AC"/>
    <w:rsid w:val="00C274E0"/>
    <w:rsid w:val="00C44575"/>
    <w:rsid w:val="00C6582B"/>
    <w:rsid w:val="00C66187"/>
    <w:rsid w:val="00C77FE4"/>
    <w:rsid w:val="00C87725"/>
    <w:rsid w:val="00C90DDC"/>
    <w:rsid w:val="00C940CF"/>
    <w:rsid w:val="00C94C1D"/>
    <w:rsid w:val="00C96D14"/>
    <w:rsid w:val="00CA306B"/>
    <w:rsid w:val="00CA35B5"/>
    <w:rsid w:val="00CB48B5"/>
    <w:rsid w:val="00CC1B76"/>
    <w:rsid w:val="00CF4294"/>
    <w:rsid w:val="00D11254"/>
    <w:rsid w:val="00D34C14"/>
    <w:rsid w:val="00D65E23"/>
    <w:rsid w:val="00D70881"/>
    <w:rsid w:val="00DC060B"/>
    <w:rsid w:val="00DD798F"/>
    <w:rsid w:val="00DF0857"/>
    <w:rsid w:val="00E12809"/>
    <w:rsid w:val="00E22ACD"/>
    <w:rsid w:val="00E31A37"/>
    <w:rsid w:val="00E325CF"/>
    <w:rsid w:val="00E433B3"/>
    <w:rsid w:val="00E453F8"/>
    <w:rsid w:val="00E467DC"/>
    <w:rsid w:val="00E52E4A"/>
    <w:rsid w:val="00E605C3"/>
    <w:rsid w:val="00E8059A"/>
    <w:rsid w:val="00E87336"/>
    <w:rsid w:val="00E95C5D"/>
    <w:rsid w:val="00E978A1"/>
    <w:rsid w:val="00EA1EB0"/>
    <w:rsid w:val="00EA5167"/>
    <w:rsid w:val="00EC6669"/>
    <w:rsid w:val="00ED310D"/>
    <w:rsid w:val="00ED3DAE"/>
    <w:rsid w:val="00F06C89"/>
    <w:rsid w:val="00F115D1"/>
    <w:rsid w:val="00F51809"/>
    <w:rsid w:val="00FA2D12"/>
    <w:rsid w:val="00FA3D50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4F521"/>
  <w15:chartTrackingRefBased/>
  <w15:docId w15:val="{F71A77D9-2B5F-EA4B-BE6F-3D687A8B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A1"/>
    <w:pPr>
      <w:spacing w:line="259" w:lineRule="auto"/>
    </w:pPr>
    <w:rPr>
      <w:rFonts w:eastAsia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85080"/>
    <w:pPr>
      <w:keepNext/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85080"/>
    <w:pPr>
      <w:keepNext/>
      <w:spacing w:before="120" w:after="120" w:line="240" w:lineRule="auto"/>
      <w:ind w:right="170"/>
      <w:outlineLvl w:val="1"/>
    </w:pPr>
    <w:rPr>
      <w:rFonts w:ascii="Arial" w:eastAsia="Times New Roman" w:hAnsi="Arial" w:cs="Times New Roman"/>
      <w:sz w:val="24"/>
      <w:szCs w:val="32"/>
      <w:u w:val="single"/>
      <w:lang w:eastAsia="x-none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185080"/>
    <w:pPr>
      <w:ind w:right="0"/>
      <w:outlineLvl w:val="2"/>
    </w:pPr>
    <w:rPr>
      <w:i/>
      <w:szCs w:val="24"/>
      <w:u w:val="none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185080"/>
    <w:pPr>
      <w:ind w:right="510"/>
      <w:outlineLvl w:val="3"/>
    </w:pPr>
    <w:rPr>
      <w:szCs w:val="28"/>
      <w:u w:val="single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185080"/>
    <w:pPr>
      <w:numPr>
        <w:numId w:val="21"/>
      </w:numPr>
      <w:spacing w:before="0" w:after="0" w:line="360" w:lineRule="auto"/>
      <w:ind w:right="0"/>
      <w:outlineLvl w:val="4"/>
    </w:pPr>
    <w:rPr>
      <w:i w:val="0"/>
      <w:szCs w:val="26"/>
      <w:u w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4BC1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fr-CA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4BC1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eastAsia="fr-CA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4BC1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fr-CA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4BC1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080"/>
    <w:rPr>
      <w:rFonts w:ascii="Times New Roman" w:hAnsi="Times New Roman" w:cs="Times New Roman"/>
      <w:b/>
      <w:szCs w:val="32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rsid w:val="00185080"/>
    <w:rPr>
      <w:rFonts w:ascii="Arial" w:hAnsi="Arial" w:cs="Times New Roman"/>
      <w:szCs w:val="32"/>
      <w:u w:val="single"/>
      <w:lang w:eastAsia="x-none"/>
    </w:rPr>
  </w:style>
  <w:style w:type="paragraph" w:customStyle="1" w:styleId="Style1">
    <w:name w:val="Style1"/>
    <w:basedOn w:val="Titre2"/>
    <w:autoRedefine/>
    <w:qFormat/>
    <w:rsid w:val="00F115D1"/>
    <w:rPr>
      <w:b/>
    </w:rPr>
  </w:style>
  <w:style w:type="character" w:customStyle="1" w:styleId="Titre3Car">
    <w:name w:val="Titre 3 Car"/>
    <w:basedOn w:val="Policepardfaut"/>
    <w:link w:val="Titre3"/>
    <w:uiPriority w:val="9"/>
    <w:rsid w:val="00185080"/>
    <w:rPr>
      <w:rFonts w:ascii="Arial" w:hAnsi="Arial" w:cs="Times New Roman"/>
      <w:i/>
      <w:lang w:eastAsia="x-none"/>
    </w:rPr>
  </w:style>
  <w:style w:type="character" w:customStyle="1" w:styleId="Titre4Car">
    <w:name w:val="Titre 4 Car"/>
    <w:basedOn w:val="Policepardfaut"/>
    <w:link w:val="Titre4"/>
    <w:uiPriority w:val="9"/>
    <w:rsid w:val="00185080"/>
    <w:rPr>
      <w:rFonts w:ascii="Arial" w:hAnsi="Arial" w:cs="Times New Roman"/>
      <w:i/>
      <w:szCs w:val="28"/>
      <w:u w:val="single"/>
      <w:lang w:eastAsia="x-none"/>
    </w:rPr>
  </w:style>
  <w:style w:type="character" w:customStyle="1" w:styleId="Titre5Car">
    <w:name w:val="Titre 5 Car"/>
    <w:basedOn w:val="Policepardfaut"/>
    <w:link w:val="Titre5"/>
    <w:uiPriority w:val="9"/>
    <w:rsid w:val="00185080"/>
    <w:rPr>
      <w:rFonts w:ascii="Arial" w:hAnsi="Arial" w:cs="Times New Roman"/>
      <w:szCs w:val="26"/>
      <w:lang w:eastAsia="x-none"/>
    </w:rPr>
  </w:style>
  <w:style w:type="character" w:customStyle="1" w:styleId="Titre6Car">
    <w:name w:val="Titre 6 Car"/>
    <w:basedOn w:val="Policepardfaut"/>
    <w:link w:val="Titre6"/>
    <w:uiPriority w:val="9"/>
    <w:semiHidden/>
    <w:rsid w:val="00B24BC1"/>
    <w:rPr>
      <w:rFonts w:eastAsiaTheme="majorEastAsia" w:cstheme="majorBidi"/>
      <w:i/>
      <w:iCs/>
      <w:color w:val="595959" w:themeColor="text1" w:themeTint="A6"/>
      <w:kern w:val="0"/>
      <w:lang w:eastAsia="fr-C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B24BC1"/>
    <w:rPr>
      <w:rFonts w:eastAsiaTheme="majorEastAsia" w:cstheme="majorBidi"/>
      <w:color w:val="595959" w:themeColor="text1" w:themeTint="A6"/>
      <w:kern w:val="0"/>
      <w:lang w:eastAsia="fr-C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B24BC1"/>
    <w:rPr>
      <w:rFonts w:eastAsiaTheme="majorEastAsia" w:cstheme="majorBidi"/>
      <w:i/>
      <w:iCs/>
      <w:color w:val="272727" w:themeColor="text1" w:themeTint="D8"/>
      <w:kern w:val="0"/>
      <w:lang w:eastAsia="fr-C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B24BC1"/>
    <w:rPr>
      <w:rFonts w:eastAsiaTheme="majorEastAsia" w:cstheme="majorBidi"/>
      <w:color w:val="272727" w:themeColor="text1" w:themeTint="D8"/>
      <w:kern w:val="0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B2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B24BC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4BC1"/>
    <w:pPr>
      <w:numPr>
        <w:ilvl w:val="1"/>
      </w:numPr>
      <w:spacing w:line="36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CA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B24BC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B24BC1"/>
    <w:pPr>
      <w:spacing w:before="160" w:line="360" w:lineRule="auto"/>
      <w:jc w:val="center"/>
    </w:pPr>
    <w:rPr>
      <w:rFonts w:ascii="Arial" w:eastAsia="Times New Roman" w:hAnsi="Arial" w:cs="Times New Roman"/>
      <w:i/>
      <w:iCs/>
      <w:color w:val="404040" w:themeColor="text1" w:themeTint="BF"/>
      <w:kern w:val="0"/>
      <w:sz w:val="24"/>
      <w:szCs w:val="24"/>
      <w:lang w:eastAsia="fr-CA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B24BC1"/>
    <w:rPr>
      <w:rFonts w:ascii="Arial" w:hAnsi="Arial" w:cs="Times New Roman"/>
      <w:i/>
      <w:iCs/>
      <w:color w:val="404040" w:themeColor="text1" w:themeTint="BF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B24BC1"/>
    <w:pPr>
      <w:spacing w:after="0" w:line="36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4"/>
      <w:lang w:eastAsia="fr-C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B24B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Arial" w:eastAsia="Times New Roman" w:hAnsi="Arial" w:cs="Times New Roman"/>
      <w:i/>
      <w:iCs/>
      <w:color w:val="0F4761" w:themeColor="accent1" w:themeShade="BF"/>
      <w:kern w:val="0"/>
      <w:sz w:val="24"/>
      <w:szCs w:val="24"/>
      <w:lang w:eastAsia="fr-CA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4BC1"/>
    <w:rPr>
      <w:rFonts w:ascii="Arial" w:hAnsi="Arial" w:cs="Times New Roman"/>
      <w:i/>
      <w:iCs/>
      <w:color w:val="0F4761" w:themeColor="accent1" w:themeShade="BF"/>
      <w:kern w:val="0"/>
      <w:lang w:eastAsia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B24BC1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B24BC1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ar"/>
    <w:rsid w:val="00B24BC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B24BC1"/>
    <w:rPr>
      <w:rFonts w:ascii="Calibri" w:eastAsiaTheme="minorHAnsi" w:hAnsi="Calibri" w:cs="Calibri"/>
      <w:noProof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A35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5B5"/>
    <w:rPr>
      <w:rFonts w:eastAsiaTheme="minorHAnsi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CA35B5"/>
  </w:style>
  <w:style w:type="character" w:styleId="Mentionnonrsolue">
    <w:name w:val="Unresolved Mention"/>
    <w:basedOn w:val="Policepardfaut"/>
    <w:uiPriority w:val="99"/>
    <w:semiHidden/>
    <w:unhideWhenUsed/>
    <w:rsid w:val="00D7088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407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7C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1103</Words>
  <Characters>7483</Characters>
  <Application>Microsoft Office Word</Application>
  <DocSecurity>0</DocSecurity>
  <Lines>178</Lines>
  <Paragraphs>54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Peters</dc:creator>
  <cp:keywords/>
  <dc:description/>
  <cp:lastModifiedBy>Martine Peters</cp:lastModifiedBy>
  <cp:revision>61</cp:revision>
  <dcterms:created xsi:type="dcterms:W3CDTF">2025-12-31T19:43:00Z</dcterms:created>
  <dcterms:modified xsi:type="dcterms:W3CDTF">2026-01-01T09:26:00Z</dcterms:modified>
</cp:coreProperties>
</file>